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1196" w:tblpY="1530"/>
        <w:tblOverlap w:val="never"/>
        <w:tblW w:w="99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7"/>
        <w:gridCol w:w="2112"/>
        <w:gridCol w:w="2892"/>
        <w:gridCol w:w="1284"/>
        <w:gridCol w:w="1164"/>
        <w:gridCol w:w="1752"/>
      </w:tblGrid>
      <w:tr w14:paraId="3D787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901" w:type="dxa"/>
            <w:gridSpan w:val="6"/>
            <w:tcBorders>
              <w:top w:val="nil"/>
              <w:left w:val="nil"/>
              <w:bottom w:val="nil"/>
              <w:right w:val="nil"/>
            </w:tcBorders>
            <w:shd w:val="clear" w:color="auto" w:fill="auto"/>
            <w:noWrap/>
            <w:vAlign w:val="center"/>
          </w:tcPr>
          <w:p w14:paraId="2326D1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陕西锌业有限公司竞价物资报价单</w:t>
            </w:r>
            <w:r>
              <w:rPr>
                <w:rFonts w:hint="eastAsia" w:ascii="仿宋" w:hAnsi="仿宋" w:eastAsia="仿宋" w:cs="仿宋"/>
                <w:i w:val="0"/>
                <w:iCs w:val="0"/>
                <w:color w:val="000000"/>
                <w:kern w:val="0"/>
                <w:sz w:val="28"/>
                <w:szCs w:val="28"/>
                <w:u w:val="none"/>
                <w:lang w:val="en-US" w:eastAsia="zh-CN" w:bidi="ar"/>
              </w:rPr>
              <w:t xml:space="preserve">    </w:t>
            </w:r>
          </w:p>
          <w:p w14:paraId="3CBB20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 xml:space="preserve">                                                    </w:t>
            </w:r>
            <w:r>
              <w:rPr>
                <w:rFonts w:hint="eastAsia" w:ascii="仿宋" w:hAnsi="仿宋" w:eastAsia="仿宋" w:cs="仿宋"/>
                <w:i w:val="0"/>
                <w:iCs w:val="0"/>
                <w:color w:val="000000"/>
                <w:kern w:val="0"/>
                <w:sz w:val="28"/>
                <w:szCs w:val="28"/>
                <w:u w:val="none"/>
                <w:lang w:val="en-US" w:eastAsia="zh-CN" w:bidi="ar"/>
              </w:rPr>
              <w:t>计量单位：元/吨</w:t>
            </w:r>
          </w:p>
        </w:tc>
      </w:tr>
      <w:tr w14:paraId="60839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A1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293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物资名称</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93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规格型号</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40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数量</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66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报价</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92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金额</w:t>
            </w:r>
          </w:p>
        </w:tc>
      </w:tr>
      <w:tr w14:paraId="18F89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97" w:type="dxa"/>
            <w:tcBorders>
              <w:left w:val="single" w:color="000000" w:sz="4" w:space="0"/>
              <w:bottom w:val="single" w:color="000000" w:sz="4" w:space="0"/>
              <w:right w:val="single" w:color="000000" w:sz="4" w:space="0"/>
            </w:tcBorders>
            <w:shd w:val="clear" w:color="auto" w:fill="auto"/>
            <w:vAlign w:val="center"/>
          </w:tcPr>
          <w:p w14:paraId="76DA527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A744">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除钴晶</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6F49">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sz w:val="28"/>
                <w:szCs w:val="28"/>
                <w:lang w:val="en-US" w:eastAsia="zh-CN"/>
              </w:rPr>
              <w:t>福美钠含量</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lang w:val="en-US" w:eastAsia="zh-CN"/>
              </w:rPr>
              <w:t>50%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8611">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i w:val="0"/>
                <w:iCs w:val="0"/>
                <w:color w:val="000000"/>
                <w:sz w:val="28"/>
                <w:szCs w:val="28"/>
                <w:u w:val="none"/>
                <w:lang w:val="en-US" w:eastAsia="zh-CN"/>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C447">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i w:val="0"/>
                <w:iCs w:val="0"/>
                <w:color w:val="000000"/>
                <w:sz w:val="28"/>
                <w:szCs w:val="28"/>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70E9">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i w:val="0"/>
                <w:iCs w:val="0"/>
                <w:color w:val="000000"/>
                <w:sz w:val="28"/>
                <w:szCs w:val="28"/>
                <w:u w:val="none"/>
              </w:rPr>
            </w:pPr>
          </w:p>
        </w:tc>
      </w:tr>
      <w:tr w14:paraId="3B466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9901" w:type="dxa"/>
            <w:gridSpan w:val="6"/>
            <w:tcBorders>
              <w:top w:val="nil"/>
              <w:left w:val="nil"/>
              <w:bottom w:val="nil"/>
              <w:right w:val="nil"/>
            </w:tcBorders>
            <w:shd w:val="clear" w:color="auto" w:fill="auto"/>
            <w:vAlign w:val="center"/>
          </w:tcPr>
          <w:p w14:paraId="5C5118C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1、报价单填写说明：竞价方填好的报价单由公司法定代表人或授权委托人签名并加盖公司</w:t>
            </w:r>
            <w:r>
              <w:rPr>
                <w:rFonts w:hint="eastAsia" w:ascii="仿宋" w:hAnsi="仿宋" w:eastAsia="仿宋" w:cs="仿宋"/>
                <w:i w:val="0"/>
                <w:iCs w:val="0"/>
                <w:color w:val="000000"/>
                <w:kern w:val="0"/>
                <w:sz w:val="28"/>
                <w:szCs w:val="28"/>
                <w:u w:val="none"/>
                <w:lang w:val="en-US" w:eastAsia="zh-CN" w:bidi="ar"/>
              </w:rPr>
              <w:t>公章。</w:t>
            </w:r>
          </w:p>
        </w:tc>
      </w:tr>
      <w:tr w14:paraId="47244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1" w:type="dxa"/>
            <w:gridSpan w:val="6"/>
            <w:tcBorders>
              <w:top w:val="nil"/>
              <w:left w:val="nil"/>
              <w:bottom w:val="nil"/>
              <w:right w:val="nil"/>
            </w:tcBorders>
            <w:shd w:val="clear" w:color="auto" w:fill="auto"/>
            <w:vAlign w:val="center"/>
          </w:tcPr>
          <w:p w14:paraId="6FEED312">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2、保证金的交付说明：</w:t>
            </w:r>
          </w:p>
        </w:tc>
      </w:tr>
      <w:tr w14:paraId="59452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9901" w:type="dxa"/>
            <w:gridSpan w:val="6"/>
            <w:tcBorders>
              <w:top w:val="nil"/>
              <w:left w:val="nil"/>
              <w:bottom w:val="nil"/>
              <w:right w:val="nil"/>
            </w:tcBorders>
            <w:shd w:val="clear" w:color="auto" w:fill="auto"/>
            <w:vAlign w:val="center"/>
          </w:tcPr>
          <w:p w14:paraId="7790FD0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（1）若竞价方在竞购方账户中存有该项目的竞价保证金，不再另行支付保证金，竞价方只须</w:t>
            </w:r>
            <w:r>
              <w:rPr>
                <w:rStyle w:val="4"/>
                <w:rFonts w:hint="eastAsia" w:ascii="仿宋" w:hAnsi="仿宋" w:eastAsia="仿宋" w:cs="仿宋"/>
                <w:sz w:val="28"/>
                <w:szCs w:val="28"/>
                <w:lang w:val="en-US" w:eastAsia="zh-CN" w:bidi="ar"/>
              </w:rPr>
              <w:t>出具委托函，委托竞购方将其存在竞购方保证金账户中的金额转为</w:t>
            </w:r>
          </w:p>
        </w:tc>
      </w:tr>
      <w:tr w14:paraId="569CB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9901" w:type="dxa"/>
            <w:gridSpan w:val="6"/>
            <w:tcBorders>
              <w:top w:val="nil"/>
              <w:left w:val="nil"/>
              <w:bottom w:val="nil"/>
              <w:right w:val="nil"/>
            </w:tcBorders>
            <w:shd w:val="clear" w:color="auto" w:fill="auto"/>
            <w:vAlign w:val="center"/>
          </w:tcPr>
          <w:p w14:paraId="3FC103F9">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sz w:val="28"/>
                <w:szCs w:val="28"/>
                <w:u w:val="none"/>
              </w:rPr>
            </w:pPr>
            <w:r>
              <w:rPr>
                <w:rStyle w:val="4"/>
                <w:rFonts w:hint="eastAsia" w:ascii="仿宋" w:hAnsi="仿宋" w:eastAsia="仿宋" w:cs="仿宋"/>
                <w:sz w:val="28"/>
                <w:szCs w:val="28"/>
                <w:lang w:val="en-US" w:eastAsia="zh-CN" w:bidi="ar"/>
              </w:rPr>
              <w:t>此次竞价保证金，</w:t>
            </w:r>
            <w:r>
              <w:rPr>
                <w:rStyle w:val="5"/>
                <w:rFonts w:hint="eastAsia" w:ascii="仿宋" w:hAnsi="仿宋" w:eastAsia="仿宋" w:cs="仿宋"/>
                <w:sz w:val="28"/>
                <w:szCs w:val="28"/>
                <w:lang w:val="en-US" w:eastAsia="zh-CN" w:bidi="ar"/>
              </w:rPr>
              <w:t>否则竞</w:t>
            </w:r>
            <w:r>
              <w:rPr>
                <w:rStyle w:val="5"/>
                <w:rFonts w:hint="eastAsia" w:ascii="仿宋" w:hAnsi="仿宋" w:eastAsia="仿宋" w:cs="仿宋"/>
                <w:sz w:val="28"/>
                <w:szCs w:val="28"/>
                <w:lang w:val="en-US" w:eastAsia="zh-CN" w:bidi="ar"/>
              </w:rPr>
              <w:t>价报价单无效</w:t>
            </w:r>
            <w:r>
              <w:rPr>
                <w:rStyle w:val="6"/>
                <w:rFonts w:hint="eastAsia" w:ascii="仿宋" w:hAnsi="仿宋" w:eastAsia="仿宋" w:cs="仿宋"/>
                <w:sz w:val="28"/>
                <w:szCs w:val="28"/>
                <w:u w:val="single"/>
                <w:lang w:val="en-US" w:eastAsia="zh-CN" w:bidi="ar"/>
              </w:rPr>
              <w:t>。</w:t>
            </w:r>
          </w:p>
        </w:tc>
      </w:tr>
      <w:tr w14:paraId="4D39B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901" w:type="dxa"/>
            <w:gridSpan w:val="6"/>
            <w:tcBorders>
              <w:top w:val="nil"/>
              <w:left w:val="nil"/>
              <w:bottom w:val="nil"/>
              <w:right w:val="nil"/>
            </w:tcBorders>
            <w:shd w:val="clear" w:color="auto" w:fill="auto"/>
            <w:vAlign w:val="center"/>
          </w:tcPr>
          <w:p w14:paraId="219F0DAA">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（2）若竞价方在竞购方账户中没有该项目的竞价保证金，须支付该项目的竞价保证金。若如</w:t>
            </w:r>
            <w:r>
              <w:rPr>
                <w:rFonts w:hint="eastAsia" w:ascii="仿宋" w:hAnsi="仿宋" w:eastAsia="仿宋" w:cs="仿宋"/>
                <w:i w:val="0"/>
                <w:iCs w:val="0"/>
                <w:color w:val="000000"/>
                <w:kern w:val="0"/>
                <w:sz w:val="28"/>
                <w:szCs w:val="28"/>
                <w:u w:val="none"/>
                <w:lang w:val="en-US" w:eastAsia="zh-CN" w:bidi="ar"/>
              </w:rPr>
              <w:t>竞价单位在竞购方尚有货款的，可出具委托函，委托竞购方将其货</w:t>
            </w:r>
          </w:p>
        </w:tc>
      </w:tr>
      <w:tr w14:paraId="4DBD2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9901" w:type="dxa"/>
            <w:gridSpan w:val="6"/>
            <w:tcBorders>
              <w:top w:val="nil"/>
              <w:left w:val="nil"/>
              <w:bottom w:val="nil"/>
              <w:right w:val="nil"/>
            </w:tcBorders>
            <w:shd w:val="clear" w:color="auto" w:fill="auto"/>
            <w:vAlign w:val="center"/>
          </w:tcPr>
          <w:p w14:paraId="614A813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款</w:t>
            </w:r>
            <w:r>
              <w:rPr>
                <w:rFonts w:hint="eastAsia" w:ascii="仿宋" w:hAnsi="仿宋" w:eastAsia="仿宋" w:cs="仿宋"/>
                <w:i w:val="0"/>
                <w:iCs w:val="0"/>
                <w:color w:val="000000"/>
                <w:kern w:val="0"/>
                <w:sz w:val="28"/>
                <w:szCs w:val="28"/>
                <w:u w:val="none"/>
                <w:lang w:val="en-US" w:eastAsia="zh-CN" w:bidi="ar"/>
              </w:rPr>
              <w:t>中的部分金额转为此次</w:t>
            </w:r>
            <w:r>
              <w:rPr>
                <w:rFonts w:hint="eastAsia" w:ascii="仿宋" w:hAnsi="仿宋" w:eastAsia="仿宋" w:cs="仿宋"/>
                <w:i w:val="0"/>
                <w:iCs w:val="0"/>
                <w:color w:val="000000"/>
                <w:kern w:val="0"/>
                <w:sz w:val="28"/>
                <w:szCs w:val="28"/>
                <w:u w:val="none"/>
                <w:lang w:val="en-US" w:eastAsia="zh-CN" w:bidi="ar"/>
              </w:rPr>
              <w:t>竞价保证金。若竞购方所欠竞价方货款资金不足以冲抵</w:t>
            </w:r>
          </w:p>
        </w:tc>
      </w:tr>
      <w:tr w14:paraId="3D223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9901" w:type="dxa"/>
            <w:gridSpan w:val="6"/>
            <w:tcBorders>
              <w:top w:val="nil"/>
              <w:left w:val="nil"/>
              <w:bottom w:val="nil"/>
              <w:right w:val="nil"/>
            </w:tcBorders>
            <w:shd w:val="clear" w:color="auto" w:fill="auto"/>
            <w:vAlign w:val="center"/>
          </w:tcPr>
          <w:p w14:paraId="0D69B2A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此项目</w:t>
            </w:r>
            <w:r>
              <w:rPr>
                <w:rFonts w:hint="eastAsia" w:ascii="仿宋" w:hAnsi="仿宋" w:eastAsia="仿宋" w:cs="仿宋"/>
                <w:i w:val="0"/>
                <w:iCs w:val="0"/>
                <w:color w:val="000000"/>
                <w:kern w:val="0"/>
                <w:sz w:val="28"/>
                <w:szCs w:val="28"/>
                <w:u w:val="none"/>
                <w:lang w:val="en-US" w:eastAsia="zh-CN" w:bidi="ar"/>
              </w:rPr>
              <w:t>的竞价保证金时，竞价方须另</w:t>
            </w:r>
            <w:r>
              <w:rPr>
                <w:rStyle w:val="4"/>
                <w:rFonts w:hint="eastAsia" w:ascii="仿宋" w:hAnsi="仿宋" w:eastAsia="仿宋" w:cs="仿宋"/>
                <w:sz w:val="28"/>
                <w:szCs w:val="28"/>
                <w:lang w:val="en-US" w:eastAsia="zh-CN" w:bidi="ar"/>
              </w:rPr>
              <w:t>行足额缴纳保证金，</w:t>
            </w:r>
            <w:r>
              <w:rPr>
                <w:rStyle w:val="5"/>
                <w:rFonts w:hint="eastAsia" w:ascii="仿宋" w:hAnsi="仿宋" w:eastAsia="仿宋" w:cs="仿宋"/>
                <w:sz w:val="28"/>
                <w:szCs w:val="28"/>
                <w:lang w:val="en-US" w:eastAsia="zh-CN" w:bidi="ar"/>
              </w:rPr>
              <w:t>否则竞价报价单无效</w:t>
            </w:r>
            <w:r>
              <w:rPr>
                <w:rStyle w:val="7"/>
                <w:rFonts w:hint="eastAsia" w:ascii="仿宋" w:hAnsi="仿宋" w:eastAsia="仿宋" w:cs="仿宋"/>
                <w:sz w:val="28"/>
                <w:szCs w:val="28"/>
                <w:lang w:val="en-US" w:eastAsia="zh-CN" w:bidi="ar"/>
              </w:rPr>
              <w:t>。</w:t>
            </w:r>
          </w:p>
        </w:tc>
      </w:tr>
    </w:tbl>
    <w:p w14:paraId="1577D78E">
      <w:pPr>
        <w:keepNext w:val="0"/>
        <w:keepLines w:val="0"/>
        <w:pageBreakBefore w:val="0"/>
        <w:widowControl w:val="0"/>
        <w:kinsoku/>
        <w:wordWrap/>
        <w:overflowPunct/>
        <w:topLinePunct w:val="0"/>
        <w:autoSpaceDE/>
        <w:autoSpaceDN/>
        <w:bidi w:val="0"/>
        <w:adjustRightInd/>
        <w:snapToGrid/>
        <w:spacing w:line="520" w:lineRule="exact"/>
        <w:ind w:firstLine="2811" w:firstLineChars="1000"/>
        <w:textAlignment w:val="auto"/>
        <w:rPr>
          <w:rFonts w:hint="eastAsia" w:ascii="仿宋" w:hAnsi="仿宋" w:eastAsia="仿宋" w:cs="仿宋"/>
          <w:b/>
          <w:bCs/>
          <w:i w:val="0"/>
          <w:iCs w:val="0"/>
          <w:color w:val="000000"/>
          <w:kern w:val="0"/>
          <w:sz w:val="28"/>
          <w:szCs w:val="28"/>
          <w:u w:val="none"/>
          <w:lang w:val="en-US" w:eastAsia="zh-CN" w:bidi="ar"/>
        </w:rPr>
      </w:pPr>
    </w:p>
    <w:p w14:paraId="6FA7D38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i w:val="0"/>
          <w:iCs w:val="0"/>
          <w:color w:val="000000"/>
          <w:kern w:val="0"/>
          <w:sz w:val="28"/>
          <w:szCs w:val="28"/>
          <w:u w:val="none"/>
          <w:lang w:val="en-US" w:eastAsia="zh-CN" w:bidi="ar"/>
        </w:rPr>
      </w:pPr>
    </w:p>
    <w:p w14:paraId="64A661B6">
      <w:pPr>
        <w:keepNext w:val="0"/>
        <w:keepLines w:val="0"/>
        <w:pageBreakBefore w:val="0"/>
        <w:widowControl w:val="0"/>
        <w:kinsoku/>
        <w:wordWrap/>
        <w:overflowPunct/>
        <w:topLinePunct w:val="0"/>
        <w:autoSpaceDE/>
        <w:autoSpaceDN/>
        <w:bidi w:val="0"/>
        <w:adjustRightInd/>
        <w:snapToGrid/>
        <w:spacing w:line="520" w:lineRule="exact"/>
        <w:ind w:firstLine="3213" w:firstLineChars="1000"/>
        <w:textAlignment w:val="auto"/>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委    托   书</w:t>
      </w:r>
      <w:bookmarkStart w:id="0" w:name="_GoBack"/>
      <w:bookmarkEnd w:id="0"/>
    </w:p>
    <w:p w14:paraId="14DED9B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陕西锌业有限公司：</w:t>
      </w:r>
    </w:p>
    <w:p w14:paraId="1C1CB0C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Style w:val="8"/>
          <w:rFonts w:hint="eastAsia" w:ascii="仿宋" w:hAnsi="仿宋" w:eastAsia="仿宋" w:cs="仿宋"/>
          <w:sz w:val="28"/>
          <w:szCs w:val="28"/>
          <w:lang w:val="en-US" w:eastAsia="zh-CN" w:bidi="ar"/>
        </w:rPr>
      </w:pPr>
      <w:r>
        <w:rPr>
          <w:rStyle w:val="8"/>
          <w:rFonts w:hint="eastAsia" w:ascii="仿宋" w:hAnsi="仿宋" w:eastAsia="仿宋" w:cs="仿宋"/>
          <w:sz w:val="28"/>
          <w:szCs w:val="28"/>
          <w:lang w:val="en-US" w:eastAsia="zh-CN" w:bidi="ar"/>
        </w:rPr>
        <w:t>兹有我公司参与贵公司于</w:t>
      </w:r>
      <w:r>
        <w:rPr>
          <w:rStyle w:val="9"/>
          <w:rFonts w:hint="eastAsia" w:ascii="仿宋" w:hAnsi="仿宋" w:eastAsia="仿宋" w:cs="仿宋"/>
          <w:sz w:val="28"/>
          <w:szCs w:val="28"/>
          <w:lang w:val="en-US" w:eastAsia="zh-CN" w:bidi="ar"/>
        </w:rPr>
        <w:t xml:space="preserve">    </w:t>
      </w:r>
      <w:r>
        <w:rPr>
          <w:rStyle w:val="8"/>
          <w:rFonts w:hint="eastAsia" w:ascii="仿宋" w:hAnsi="仿宋" w:eastAsia="仿宋" w:cs="仿宋"/>
          <w:sz w:val="28"/>
          <w:szCs w:val="28"/>
          <w:lang w:val="en-US" w:eastAsia="zh-CN" w:bidi="ar"/>
        </w:rPr>
        <w:t>年</w:t>
      </w:r>
      <w:r>
        <w:rPr>
          <w:rStyle w:val="9"/>
          <w:rFonts w:hint="eastAsia" w:ascii="仿宋" w:hAnsi="仿宋" w:eastAsia="仿宋" w:cs="仿宋"/>
          <w:sz w:val="28"/>
          <w:szCs w:val="28"/>
          <w:lang w:val="en-US" w:eastAsia="zh-CN" w:bidi="ar"/>
        </w:rPr>
        <w:t xml:space="preserve">   </w:t>
      </w:r>
      <w:r>
        <w:rPr>
          <w:rStyle w:val="8"/>
          <w:rFonts w:hint="eastAsia" w:ascii="仿宋" w:hAnsi="仿宋" w:eastAsia="仿宋" w:cs="仿宋"/>
          <w:sz w:val="28"/>
          <w:szCs w:val="28"/>
          <w:lang w:val="en-US" w:eastAsia="zh-CN" w:bidi="ar"/>
        </w:rPr>
        <w:t>月</w:t>
      </w:r>
      <w:r>
        <w:rPr>
          <w:rStyle w:val="9"/>
          <w:rFonts w:hint="eastAsia" w:ascii="仿宋" w:hAnsi="仿宋" w:eastAsia="仿宋" w:cs="仿宋"/>
          <w:sz w:val="28"/>
          <w:szCs w:val="28"/>
          <w:lang w:val="en-US" w:eastAsia="zh-CN" w:bidi="ar"/>
        </w:rPr>
        <w:t xml:space="preserve">   </w:t>
      </w:r>
      <w:r>
        <w:rPr>
          <w:rStyle w:val="8"/>
          <w:rFonts w:hint="eastAsia" w:ascii="仿宋" w:hAnsi="仿宋" w:eastAsia="仿宋" w:cs="仿宋"/>
          <w:sz w:val="28"/>
          <w:szCs w:val="28"/>
          <w:lang w:val="en-US" w:eastAsia="zh-CN" w:bidi="ar"/>
        </w:rPr>
        <w:t>日发布的</w:t>
      </w:r>
      <w:r>
        <w:rPr>
          <w:rStyle w:val="8"/>
          <w:rFonts w:hint="eastAsia" w:ascii="仿宋" w:hAnsi="仿宋" w:eastAsia="仿宋" w:cs="仿宋"/>
          <w:sz w:val="28"/>
          <w:szCs w:val="28"/>
          <w:u w:val="single"/>
          <w:lang w:val="en-US" w:eastAsia="zh-CN" w:bidi="ar"/>
        </w:rPr>
        <w:t xml:space="preserve">       </w:t>
      </w:r>
      <w:r>
        <w:rPr>
          <w:rStyle w:val="8"/>
          <w:rFonts w:hint="eastAsia" w:ascii="仿宋" w:hAnsi="仿宋" w:eastAsia="仿宋" w:cs="仿宋"/>
          <w:sz w:val="28"/>
          <w:szCs w:val="28"/>
          <w:lang w:val="en-US" w:eastAsia="zh-CN" w:bidi="ar"/>
        </w:rPr>
        <w:t>竞价项目，委托贵公司将（□尚欠我公司货款□前期在贵公司保证金账户中存有保证金）¥</w:t>
      </w:r>
      <w:r>
        <w:rPr>
          <w:rStyle w:val="8"/>
          <w:rFonts w:hint="eastAsia" w:ascii="仿宋" w:hAnsi="仿宋" w:eastAsia="仿宋" w:cs="仿宋"/>
          <w:sz w:val="28"/>
          <w:szCs w:val="28"/>
          <w:u w:val="single"/>
          <w:lang w:val="en-US" w:eastAsia="zh-CN" w:bidi="ar"/>
        </w:rPr>
        <w:t xml:space="preserve">             </w:t>
      </w:r>
      <w:r>
        <w:rPr>
          <w:rStyle w:val="8"/>
          <w:rFonts w:hint="eastAsia" w:ascii="仿宋" w:hAnsi="仿宋" w:eastAsia="仿宋" w:cs="仿宋"/>
          <w:sz w:val="28"/>
          <w:szCs w:val="28"/>
          <w:lang w:val="en-US" w:eastAsia="zh-CN" w:bidi="ar"/>
        </w:rPr>
        <w:t>元大写</w:t>
      </w:r>
      <w:r>
        <w:rPr>
          <w:rStyle w:val="8"/>
          <w:rFonts w:hint="eastAsia" w:ascii="仿宋" w:hAnsi="仿宋" w:eastAsia="仿宋" w:cs="仿宋"/>
          <w:sz w:val="28"/>
          <w:szCs w:val="28"/>
          <w:u w:val="single"/>
          <w:lang w:val="en-US" w:eastAsia="zh-CN" w:bidi="ar"/>
        </w:rPr>
        <w:t xml:space="preserve">                        </w:t>
      </w:r>
      <w:r>
        <w:rPr>
          <w:rStyle w:val="8"/>
          <w:rFonts w:hint="eastAsia" w:ascii="仿宋" w:hAnsi="仿宋" w:eastAsia="仿宋" w:cs="仿宋"/>
          <w:sz w:val="28"/>
          <w:szCs w:val="28"/>
          <w:lang w:val="en-US" w:eastAsia="zh-CN" w:bidi="ar"/>
        </w:rPr>
        <w:t>转为此竞价保证金。</w:t>
      </w:r>
    </w:p>
    <w:p w14:paraId="2EA4D30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特此委托</w:t>
      </w:r>
    </w:p>
    <w:p w14:paraId="26B9603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 xml:space="preserve">                     参与竞价方（盖章）：</w:t>
      </w:r>
    </w:p>
    <w:p w14:paraId="6A278F3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 xml:space="preserve">                     法人（委托人）签字：</w:t>
      </w:r>
    </w:p>
    <w:p w14:paraId="2BC1A534">
      <w:pPr>
        <w:keepNext w:val="0"/>
        <w:keepLines w:val="0"/>
        <w:pageBreakBefore w:val="0"/>
        <w:widowControl w:val="0"/>
        <w:kinsoku/>
        <w:wordWrap/>
        <w:overflowPunct/>
        <w:topLinePunct w:val="0"/>
        <w:autoSpaceDE/>
        <w:autoSpaceDN/>
        <w:bidi w:val="0"/>
        <w:adjustRightInd/>
        <w:snapToGrid/>
        <w:spacing w:line="520" w:lineRule="exact"/>
        <w:textAlignment w:val="auto"/>
      </w:pPr>
      <w:r>
        <w:rPr>
          <w:rFonts w:hint="eastAsia" w:ascii="仿宋" w:hAnsi="仿宋" w:eastAsia="仿宋" w:cs="仿宋"/>
          <w:i w:val="0"/>
          <w:iCs w:val="0"/>
          <w:color w:val="000000"/>
          <w:kern w:val="0"/>
          <w:sz w:val="28"/>
          <w:szCs w:val="28"/>
          <w:u w:val="none"/>
          <w:lang w:val="en-US" w:eastAsia="zh-CN" w:bidi="ar"/>
        </w:rPr>
        <w:t xml:space="preserve">                    </w:t>
      </w:r>
      <w:r>
        <w:rPr>
          <w:rStyle w:val="8"/>
          <w:rFonts w:hint="eastAsia" w:ascii="仿宋" w:hAnsi="仿宋" w:eastAsia="仿宋" w:cs="仿宋"/>
          <w:sz w:val="28"/>
          <w:szCs w:val="28"/>
          <w:lang w:val="en-US" w:eastAsia="zh-CN" w:bidi="ar"/>
        </w:rPr>
        <w:t xml:space="preserve"> 参与竞价时间：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ODczYmMzOTcyYmM0NzgyNTU5ODFiNzc0MzFlMTQifQ=="/>
  </w:docVars>
  <w:rsids>
    <w:rsidRoot w:val="23385F10"/>
    <w:rsid w:val="12C52811"/>
    <w:rsid w:val="23385F10"/>
    <w:rsid w:val="3E8B701F"/>
    <w:rsid w:val="4A976006"/>
    <w:rsid w:val="70601040"/>
    <w:rsid w:val="7A9C0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81"/>
    <w:basedOn w:val="3"/>
    <w:autoRedefine/>
    <w:qFormat/>
    <w:uiPriority w:val="0"/>
    <w:rPr>
      <w:rFonts w:hint="eastAsia" w:ascii="宋体" w:hAnsi="宋体" w:eastAsia="宋体" w:cs="宋体"/>
      <w:color w:val="000000"/>
      <w:sz w:val="24"/>
      <w:szCs w:val="24"/>
      <w:u w:val="none"/>
    </w:rPr>
  </w:style>
  <w:style w:type="character" w:customStyle="1" w:styleId="5">
    <w:name w:val="font41"/>
    <w:basedOn w:val="3"/>
    <w:qFormat/>
    <w:uiPriority w:val="0"/>
    <w:rPr>
      <w:rFonts w:hint="eastAsia" w:ascii="宋体" w:hAnsi="宋体" w:eastAsia="宋体" w:cs="宋体"/>
      <w:b/>
      <w:bCs/>
      <w:color w:val="000000"/>
      <w:sz w:val="28"/>
      <w:szCs w:val="28"/>
      <w:u w:val="single"/>
    </w:rPr>
  </w:style>
  <w:style w:type="character" w:customStyle="1" w:styleId="6">
    <w:name w:val="font61"/>
    <w:basedOn w:val="3"/>
    <w:qFormat/>
    <w:uiPriority w:val="0"/>
    <w:rPr>
      <w:rFonts w:hint="eastAsia" w:ascii="宋体" w:hAnsi="宋体" w:eastAsia="宋体" w:cs="宋体"/>
      <w:color w:val="000000"/>
      <w:sz w:val="28"/>
      <w:szCs w:val="28"/>
      <w:u w:val="none"/>
    </w:rPr>
  </w:style>
  <w:style w:type="character" w:customStyle="1" w:styleId="7">
    <w:name w:val="font101"/>
    <w:basedOn w:val="3"/>
    <w:qFormat/>
    <w:uiPriority w:val="0"/>
    <w:rPr>
      <w:rFonts w:hint="eastAsia" w:ascii="宋体" w:hAnsi="宋体" w:eastAsia="宋体" w:cs="宋体"/>
      <w:color w:val="000000"/>
      <w:sz w:val="32"/>
      <w:szCs w:val="32"/>
      <w:u w:val="none"/>
    </w:rPr>
  </w:style>
  <w:style w:type="character" w:customStyle="1" w:styleId="8">
    <w:name w:val="font01"/>
    <w:basedOn w:val="3"/>
    <w:autoRedefine/>
    <w:qFormat/>
    <w:uiPriority w:val="0"/>
    <w:rPr>
      <w:rFonts w:hint="eastAsia" w:ascii="宋体" w:hAnsi="宋体" w:eastAsia="宋体" w:cs="宋体"/>
      <w:color w:val="000000"/>
      <w:sz w:val="24"/>
      <w:szCs w:val="24"/>
      <w:u w:val="none"/>
    </w:rPr>
  </w:style>
  <w:style w:type="character" w:customStyle="1" w:styleId="9">
    <w:name w:val="font112"/>
    <w:basedOn w:val="3"/>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463</Words>
  <Characters>466</Characters>
  <Lines>0</Lines>
  <Paragraphs>0</Paragraphs>
  <TotalTime>5</TotalTime>
  <ScaleCrop>false</ScaleCrop>
  <LinksUpToDate>false</LinksUpToDate>
  <CharactersWithSpaces>663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2024-03-12T02:37:00Z</dcterms:created>
  <dc:creator>瞬间无语</dc:creator>
  <cp:lastModifiedBy>瞬间无语</cp:lastModifiedBy>
  <cp:lastPrinted>2024-12-09T09:20:10Z</cp:lastPrinted>
  <dcterms:modified xsi:type="dcterms:W3CDTF">2024-12-09T09:20:50Z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2CBE3BA193DA4E72895EA45ADB9A113F_11</vt:lpwstr>
  </property>
</Properties>
</file>