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ind w:firstLine="2811" w:firstLineChars="1000"/>
        <w:rPr>
          <w:rFonts w:hint="eastAsia" w:ascii="宋体" w:hAnsi="宋体" w:eastAsia="宋体" w:cs="宋体"/>
          <w:b/>
          <w:bCs w:val="0"/>
          <w:color w:val="auto"/>
          <w:sz w:val="28"/>
          <w:szCs w:val="28"/>
          <w:lang w:val="en-US" w:eastAsia="zh-CN"/>
        </w:rPr>
      </w:pPr>
      <w:r>
        <w:rPr>
          <w:rFonts w:hint="eastAsia" w:ascii="宋体" w:hAnsi="宋体" w:cs="宋体"/>
          <w:b/>
          <w:bCs w:val="0"/>
          <w:color w:val="auto"/>
          <w:sz w:val="28"/>
          <w:szCs w:val="28"/>
          <w:lang w:val="en-US" w:eastAsia="zh-CN"/>
        </w:rPr>
        <w:t>石墨电极</w:t>
      </w:r>
      <w:r>
        <w:rPr>
          <w:rFonts w:hint="eastAsia" w:ascii="宋体" w:hAnsi="宋体" w:eastAsia="宋体" w:cs="宋体"/>
          <w:b/>
          <w:bCs w:val="0"/>
          <w:color w:val="auto"/>
          <w:sz w:val="28"/>
          <w:szCs w:val="28"/>
          <w:lang w:val="en-US" w:eastAsia="zh-CN"/>
        </w:rPr>
        <w:t>报价单</w:t>
      </w:r>
    </w:p>
    <w:p>
      <w:pPr>
        <w:keepNext w:val="0"/>
        <w:keepLines w:val="0"/>
        <w:pageBreakBefore w:val="0"/>
        <w:kinsoku/>
        <w:wordWrap/>
        <w:overflowPunct/>
        <w:topLinePunct w:val="0"/>
        <w:autoSpaceDE/>
        <w:autoSpaceDN/>
        <w:bidi w:val="0"/>
        <w:adjustRightInd/>
        <w:snapToGrid/>
        <w:spacing w:line="400" w:lineRule="exact"/>
        <w:ind w:firstLine="1687" w:firstLineChars="600"/>
        <w:rPr>
          <w:rFonts w:hint="eastAsia" w:ascii="宋体" w:hAnsi="宋体" w:eastAsia="宋体" w:cs="宋体"/>
          <w:b w:val="0"/>
          <w:bCs/>
          <w:color w:val="auto"/>
          <w:sz w:val="28"/>
          <w:szCs w:val="28"/>
          <w:lang w:val="en-US" w:eastAsia="zh-CN"/>
        </w:rPr>
      </w:pPr>
      <w:r>
        <w:rPr>
          <w:rFonts w:hint="eastAsia" w:ascii="宋体" w:hAnsi="宋体" w:eastAsia="宋体" w:cs="宋体"/>
          <w:b/>
          <w:bCs w:val="0"/>
          <w:color w:val="auto"/>
          <w:sz w:val="28"/>
          <w:szCs w:val="28"/>
          <w:lang w:val="en-US" w:eastAsia="zh-CN"/>
        </w:rPr>
        <w:t xml:space="preserve">                                </w:t>
      </w:r>
      <w:r>
        <w:rPr>
          <w:rFonts w:hint="eastAsia" w:ascii="宋体" w:hAnsi="宋体" w:eastAsia="宋体" w:cs="宋体"/>
          <w:b w:val="0"/>
          <w:bCs/>
          <w:color w:val="auto"/>
          <w:sz w:val="28"/>
          <w:szCs w:val="28"/>
          <w:lang w:val="en-US" w:eastAsia="zh-CN"/>
        </w:rPr>
        <w:t>计量单位：元/吨</w:t>
      </w:r>
    </w:p>
    <w:tbl>
      <w:tblPr>
        <w:tblStyle w:val="2"/>
        <w:tblW w:w="8856" w:type="dxa"/>
        <w:tblInd w:w="-155" w:type="dxa"/>
        <w:tblLayout w:type="fixed"/>
        <w:tblCellMar>
          <w:top w:w="0" w:type="dxa"/>
          <w:left w:w="0" w:type="dxa"/>
          <w:bottom w:w="0" w:type="dxa"/>
          <w:right w:w="0" w:type="dxa"/>
        </w:tblCellMar>
      </w:tblPr>
      <w:tblGrid>
        <w:gridCol w:w="624"/>
        <w:gridCol w:w="1536"/>
        <w:gridCol w:w="3192"/>
        <w:gridCol w:w="900"/>
        <w:gridCol w:w="1140"/>
        <w:gridCol w:w="1464"/>
      </w:tblGrid>
      <w:tr>
        <w:tblPrEx>
          <w:tblCellMar>
            <w:top w:w="0" w:type="dxa"/>
            <w:left w:w="0" w:type="dxa"/>
            <w:bottom w:w="0" w:type="dxa"/>
            <w:right w:w="0" w:type="dxa"/>
          </w:tblCellMar>
        </w:tblPrEx>
        <w:trPr>
          <w:trHeight w:val="578" w:hRule="atLeast"/>
        </w:trPr>
        <w:tc>
          <w:tcPr>
            <w:tcW w:w="6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8"/>
                <w:szCs w:val="28"/>
                <w:u w:val="none"/>
              </w:rPr>
            </w:pPr>
            <w:r>
              <w:rPr>
                <w:rFonts w:hint="eastAsia" w:ascii="宋体" w:hAnsi="宋体" w:eastAsia="宋体" w:cs="宋体"/>
                <w:b w:val="0"/>
                <w:bCs/>
                <w:i w:val="0"/>
                <w:color w:val="000000"/>
                <w:kern w:val="0"/>
                <w:sz w:val="28"/>
                <w:szCs w:val="28"/>
                <w:u w:val="none"/>
                <w:lang w:val="en-US" w:eastAsia="zh-CN" w:bidi="ar"/>
              </w:rPr>
              <w:t>序号</w:t>
            </w:r>
          </w:p>
        </w:tc>
        <w:tc>
          <w:tcPr>
            <w:tcW w:w="15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8"/>
                <w:szCs w:val="28"/>
                <w:u w:val="none"/>
                <w:lang w:val="en-US"/>
              </w:rPr>
            </w:pPr>
            <w:r>
              <w:rPr>
                <w:rFonts w:hint="eastAsia" w:ascii="宋体" w:hAnsi="宋体" w:eastAsia="宋体" w:cs="宋体"/>
                <w:b w:val="0"/>
                <w:bCs/>
                <w:i w:val="0"/>
                <w:color w:val="000000"/>
                <w:kern w:val="0"/>
                <w:sz w:val="28"/>
                <w:szCs w:val="28"/>
                <w:u w:val="none"/>
                <w:lang w:val="en-US" w:eastAsia="zh-CN" w:bidi="ar"/>
              </w:rPr>
              <w:t>物品名称</w:t>
            </w:r>
          </w:p>
        </w:tc>
        <w:tc>
          <w:tcPr>
            <w:tcW w:w="31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8"/>
                <w:szCs w:val="28"/>
                <w:u w:val="none"/>
              </w:rPr>
            </w:pPr>
            <w:r>
              <w:rPr>
                <w:rFonts w:hint="eastAsia" w:ascii="宋体" w:hAnsi="宋体" w:eastAsia="宋体" w:cs="宋体"/>
                <w:b w:val="0"/>
                <w:bCs/>
                <w:i w:val="0"/>
                <w:color w:val="000000"/>
                <w:kern w:val="0"/>
                <w:sz w:val="28"/>
                <w:szCs w:val="28"/>
                <w:u w:val="none"/>
                <w:lang w:val="en-US" w:eastAsia="zh-CN" w:bidi="ar"/>
              </w:rPr>
              <w:t>规格型号</w:t>
            </w:r>
          </w:p>
        </w:tc>
        <w:tc>
          <w:tcPr>
            <w:tcW w:w="9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数量</w:t>
            </w:r>
          </w:p>
        </w:tc>
        <w:tc>
          <w:tcPr>
            <w:tcW w:w="11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报价</w:t>
            </w:r>
          </w:p>
        </w:tc>
        <w:tc>
          <w:tcPr>
            <w:tcW w:w="14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kern w:val="0"/>
                <w:sz w:val="28"/>
                <w:szCs w:val="28"/>
                <w:u w:val="none"/>
                <w:lang w:val="en-US" w:eastAsia="zh-CN" w:bidi="ar"/>
              </w:rPr>
              <w:t>金额</w:t>
            </w:r>
            <w:r>
              <w:rPr>
                <w:rFonts w:hint="eastAsia" w:ascii="宋体" w:hAnsi="宋体" w:eastAsia="宋体" w:cs="宋体"/>
                <w:b w:val="0"/>
                <w:bCs/>
                <w:i w:val="0"/>
                <w:color w:val="000000"/>
                <w:sz w:val="28"/>
                <w:szCs w:val="28"/>
                <w:u w:val="none"/>
                <w:lang w:val="en-US" w:eastAsia="zh-CN"/>
              </w:rPr>
              <w:t xml:space="preserve">   </w:t>
            </w:r>
          </w:p>
        </w:tc>
      </w:tr>
      <w:tr>
        <w:tblPrEx>
          <w:tblCellMar>
            <w:top w:w="0" w:type="dxa"/>
            <w:left w:w="0" w:type="dxa"/>
            <w:bottom w:w="0" w:type="dxa"/>
            <w:right w:w="0" w:type="dxa"/>
          </w:tblCellMar>
        </w:tblPrEx>
        <w:trPr>
          <w:trHeight w:val="1482" w:hRule="atLeast"/>
        </w:trPr>
        <w:tc>
          <w:tcPr>
            <w:tcW w:w="624"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8"/>
                <w:szCs w:val="28"/>
                <w:u w:val="none"/>
                <w:lang w:val="en-US" w:eastAsia="zh-CN"/>
              </w:rPr>
            </w:pPr>
            <w:r>
              <w:rPr>
                <w:rFonts w:hint="eastAsia" w:ascii="宋体" w:hAnsi="宋体" w:eastAsia="宋体" w:cs="宋体"/>
                <w:b w:val="0"/>
                <w:bCs/>
                <w:i w:val="0"/>
                <w:color w:val="000000"/>
                <w:sz w:val="28"/>
                <w:szCs w:val="28"/>
                <w:u w:val="none"/>
                <w:lang w:val="en-US" w:eastAsia="zh-CN"/>
              </w:rPr>
              <w:t>1</w:t>
            </w:r>
          </w:p>
        </w:tc>
        <w:tc>
          <w:tcPr>
            <w:tcW w:w="153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b w:val="0"/>
                <w:bCs/>
                <w:i w:val="0"/>
                <w:color w:val="000000"/>
                <w:sz w:val="28"/>
                <w:szCs w:val="28"/>
                <w:u w:val="none"/>
                <w:lang w:val="en-US" w:eastAsia="zh-CN"/>
              </w:rPr>
            </w:pPr>
            <w:r>
              <w:rPr>
                <w:rFonts w:hint="eastAsia" w:ascii="宋体" w:hAnsi="宋体" w:cs="宋体"/>
                <w:b w:val="0"/>
                <w:bCs/>
                <w:i w:val="0"/>
                <w:color w:val="000000"/>
                <w:sz w:val="28"/>
                <w:szCs w:val="28"/>
                <w:u w:val="none"/>
                <w:lang w:val="en-US" w:eastAsia="zh-CN"/>
              </w:rPr>
              <w:t>石墨电极</w:t>
            </w:r>
          </w:p>
        </w:tc>
        <w:tc>
          <w:tcPr>
            <w:tcW w:w="319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i w:val="0"/>
                <w:color w:val="000000"/>
                <w:sz w:val="28"/>
                <w:szCs w:val="28"/>
                <w:u w:val="none"/>
                <w:lang w:val="en-US" w:eastAsia="zh-CN"/>
              </w:rPr>
            </w:pPr>
            <w:r>
              <w:rPr>
                <w:rStyle w:val="4"/>
                <w:rFonts w:hint="eastAsia" w:ascii="宋体" w:hAnsi="宋体" w:cs="宋体"/>
                <w:b w:val="0"/>
                <w:bCs/>
                <w:i w:val="0"/>
                <w:iCs w:val="0"/>
                <w:caps w:val="0"/>
                <w:color w:val="000000"/>
                <w:spacing w:val="0"/>
                <w:sz w:val="28"/>
                <w:szCs w:val="28"/>
                <w:shd w:val="clear" w:fill="FFFFFF"/>
                <w:lang w:val="en-US" w:eastAsia="zh-CN"/>
              </w:rPr>
              <w:t>按</w:t>
            </w:r>
            <w:r>
              <w:rPr>
                <w:rStyle w:val="4"/>
                <w:rFonts w:hint="eastAsia" w:ascii="宋体" w:hAnsi="宋体" w:eastAsia="宋体" w:cs="宋体"/>
                <w:b w:val="0"/>
                <w:bCs/>
                <w:i w:val="0"/>
                <w:iCs w:val="0"/>
                <w:caps w:val="0"/>
                <w:color w:val="000000"/>
                <w:spacing w:val="0"/>
                <w:sz w:val="28"/>
                <w:szCs w:val="28"/>
                <w:shd w:val="clear" w:fill="FFFFFF"/>
              </w:rPr>
              <w:t>YB/T 4088-2015</w:t>
            </w:r>
            <w:r>
              <w:rPr>
                <w:rFonts w:hint="eastAsia" w:ascii="宋体" w:hAnsi="宋体" w:eastAsia="宋体" w:cs="宋体"/>
                <w:b w:val="0"/>
                <w:bCs/>
                <w:sz w:val="28"/>
                <w:szCs w:val="28"/>
              </w:rPr>
              <w:t>标准执行，</w:t>
            </w:r>
            <w:r>
              <w:rPr>
                <w:rFonts w:hint="eastAsia" w:ascii="宋体" w:hAnsi="宋体" w:eastAsia="宋体" w:cs="宋体"/>
                <w:b w:val="0"/>
                <w:bCs/>
                <w:sz w:val="28"/>
                <w:szCs w:val="28"/>
                <w:lang w:val="en-US" w:eastAsia="zh-CN"/>
              </w:rPr>
              <w:t>HP</w:t>
            </w:r>
            <w:r>
              <w:rPr>
                <w:rFonts w:hint="eastAsia" w:ascii="宋体" w:hAnsi="宋体" w:eastAsia="宋体" w:cs="宋体"/>
                <w:b w:val="0"/>
                <w:bCs/>
                <w:color w:val="auto"/>
                <w:sz w:val="28"/>
                <w:szCs w:val="28"/>
              </w:rPr>
              <w:t>Φ350</w:t>
            </w:r>
            <w:r>
              <w:rPr>
                <w:rFonts w:hint="eastAsia" w:ascii="宋体" w:hAnsi="宋体" w:eastAsia="宋体" w:cs="宋体"/>
                <w:b w:val="0"/>
                <w:bCs/>
                <w:color w:val="auto"/>
                <w:sz w:val="28"/>
                <w:szCs w:val="28"/>
                <w:vertAlign w:val="superscript"/>
                <w:lang w:val="en-US" w:eastAsia="zh-CN"/>
              </w:rPr>
              <w:t>+4</w:t>
            </w:r>
            <w:r>
              <w:rPr>
                <w:rFonts w:hint="eastAsia" w:ascii="宋体" w:hAnsi="宋体" w:eastAsia="宋体" w:cs="宋体"/>
                <w:b w:val="0"/>
                <w:bCs/>
                <w:color w:val="auto"/>
                <w:sz w:val="28"/>
                <w:szCs w:val="28"/>
                <w:vertAlign w:val="subscript"/>
                <w:lang w:val="en-US" w:eastAsia="zh-CN"/>
              </w:rPr>
              <w:t>+2</w:t>
            </w:r>
            <w:r>
              <w:rPr>
                <w:rFonts w:hint="eastAsia" w:ascii="宋体" w:hAnsi="宋体" w:eastAsia="宋体" w:cs="宋体"/>
                <w:b w:val="0"/>
                <w:bCs/>
                <w:color w:val="auto"/>
                <w:sz w:val="28"/>
                <w:szCs w:val="28"/>
              </w:rPr>
              <w:t>长度1.5m-1.</w:t>
            </w:r>
            <w:r>
              <w:rPr>
                <w:rFonts w:hint="eastAsia" w:ascii="宋体" w:hAnsi="宋体" w:eastAsia="宋体" w:cs="宋体"/>
                <w:b w:val="0"/>
                <w:bCs/>
                <w:color w:val="auto"/>
                <w:sz w:val="28"/>
                <w:szCs w:val="28"/>
                <w:lang w:val="en-US" w:eastAsia="zh-CN"/>
              </w:rPr>
              <w:t>9</w:t>
            </w:r>
            <w:r>
              <w:rPr>
                <w:rFonts w:hint="eastAsia" w:ascii="宋体" w:hAnsi="宋体" w:eastAsia="宋体" w:cs="宋体"/>
                <w:b w:val="0"/>
                <w:bCs/>
                <w:color w:val="auto"/>
                <w:sz w:val="28"/>
                <w:szCs w:val="28"/>
              </w:rPr>
              <w:t>m</w:t>
            </w:r>
            <w:r>
              <w:rPr>
                <w:rFonts w:hint="eastAsia" w:ascii="宋体" w:hAnsi="宋体" w:eastAsia="宋体" w:cs="宋体"/>
                <w:b w:val="0"/>
                <w:bCs/>
                <w:color w:val="008000"/>
                <w:sz w:val="28"/>
                <w:szCs w:val="28"/>
              </w:rPr>
              <w:t>，</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b w:val="0"/>
                <w:bCs/>
                <w:i w:val="0"/>
                <w:color w:val="000000"/>
                <w:sz w:val="28"/>
                <w:szCs w:val="28"/>
                <w:u w:val="none"/>
                <w:lang w:val="en-US" w:eastAsia="zh-CN"/>
              </w:rPr>
            </w:pPr>
            <w:r>
              <w:rPr>
                <w:rFonts w:hint="eastAsia" w:ascii="宋体" w:hAnsi="宋体" w:cs="宋体"/>
                <w:b w:val="0"/>
                <w:bCs/>
                <w:i w:val="0"/>
                <w:color w:val="000000"/>
                <w:sz w:val="28"/>
                <w:szCs w:val="28"/>
                <w:u w:val="none"/>
                <w:lang w:val="en-US" w:eastAsia="zh-CN"/>
              </w:rPr>
              <w:t>35</w:t>
            </w:r>
          </w:p>
        </w:tc>
        <w:tc>
          <w:tcPr>
            <w:tcW w:w="11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8"/>
                <w:szCs w:val="28"/>
                <w:u w:val="none"/>
                <w:lang w:val="en-US" w:eastAsia="zh-CN"/>
              </w:rPr>
            </w:pPr>
          </w:p>
        </w:tc>
        <w:tc>
          <w:tcPr>
            <w:tcW w:w="146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i w:val="0"/>
                <w:color w:val="000000"/>
                <w:sz w:val="28"/>
                <w:szCs w:val="28"/>
                <w:u w:val="none"/>
                <w:lang w:val="en-US" w:eastAsia="zh-CN"/>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报价单填写说明：竞价方在报价栏填报单价或合计金额。填好的报价单由公司法定代表人或授权委托人签名并加盖公司公章。</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保证金的交付说明：</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（1）若竞价方在竞购方账户中存有该项目的竞价保证金，不再另行支付保证金，竞价方只须</w:t>
      </w:r>
      <w:r>
        <w:rPr>
          <w:rStyle w:val="5"/>
          <w:rFonts w:hint="eastAsia" w:ascii="宋体" w:hAnsi="宋体" w:eastAsia="宋体" w:cs="宋体"/>
          <w:sz w:val="28"/>
          <w:szCs w:val="28"/>
          <w:lang w:val="en-US" w:eastAsia="zh-CN" w:bidi="ar"/>
        </w:rPr>
        <w:t>出具委托函，委托竞购方将其存在竞购方保证金账户中的金额转为此次竞价保证金，</w:t>
      </w:r>
      <w:r>
        <w:rPr>
          <w:rStyle w:val="6"/>
          <w:rFonts w:hint="eastAsia" w:ascii="宋体" w:hAnsi="宋体" w:eastAsia="宋体" w:cs="宋体"/>
          <w:sz w:val="28"/>
          <w:szCs w:val="28"/>
          <w:lang w:val="en-US" w:eastAsia="zh-CN" w:bidi="ar"/>
        </w:rPr>
        <w:t>否则竞价报价单无效</w:t>
      </w:r>
      <w:r>
        <w:rPr>
          <w:rStyle w:val="7"/>
          <w:rFonts w:hint="eastAsia" w:ascii="宋体" w:hAnsi="宋体" w:eastAsia="宋体" w:cs="宋体"/>
          <w:sz w:val="28"/>
          <w:szCs w:val="28"/>
          <w:u w:val="single"/>
          <w:lang w:val="en-US" w:eastAsia="zh-CN" w:bidi="ar"/>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若竞价方在竞购方账户中没有该项目的竞价保证金，须支付该项目的竞价保证金。若如竞价单位在竞购方尚有货款的，可出具委托函，委托竞购方将其货款中的部分金额转为此次竞价保证金。若竞购方所欠竞价方货款资金不足以冲抵此项目的竞价保证金时，竞价方须另</w:t>
      </w:r>
      <w:r>
        <w:rPr>
          <w:rStyle w:val="5"/>
          <w:rFonts w:hint="eastAsia" w:ascii="宋体" w:hAnsi="宋体" w:eastAsia="宋体" w:cs="宋体"/>
          <w:sz w:val="28"/>
          <w:szCs w:val="28"/>
          <w:lang w:val="en-US" w:eastAsia="zh-CN" w:bidi="ar"/>
        </w:rPr>
        <w:t>行足额缴纳保证金，</w:t>
      </w:r>
      <w:r>
        <w:rPr>
          <w:rStyle w:val="6"/>
          <w:rFonts w:hint="eastAsia" w:ascii="宋体" w:hAnsi="宋体" w:eastAsia="宋体" w:cs="宋体"/>
          <w:sz w:val="28"/>
          <w:szCs w:val="28"/>
          <w:lang w:val="en-US" w:eastAsia="zh-CN" w:bidi="ar"/>
        </w:rPr>
        <w:t>否则竞价报价单无效</w:t>
      </w:r>
      <w:r>
        <w:rPr>
          <w:rStyle w:val="8"/>
          <w:rFonts w:hint="eastAsia" w:ascii="宋体" w:hAnsi="宋体" w:eastAsia="宋体" w:cs="宋体"/>
          <w:sz w:val="28"/>
          <w:szCs w:val="28"/>
          <w:lang w:val="en-US" w:eastAsia="zh-CN" w:bidi="ar"/>
        </w:rPr>
        <w:t>。</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i w:val="0"/>
          <w:i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60" w:lineRule="exact"/>
        <w:ind w:firstLine="2811" w:firstLineChars="1000"/>
        <w:jc w:val="both"/>
        <w:textAlignment w:val="auto"/>
        <w:rPr>
          <w:rFonts w:hint="eastAsia" w:ascii="宋体" w:hAnsi="宋体" w:eastAsia="宋体" w:cs="宋体"/>
          <w:b/>
          <w:bCs/>
          <w:i w:val="0"/>
          <w:iCs w:val="0"/>
          <w:color w:val="000000"/>
          <w:kern w:val="0"/>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60" w:lineRule="exact"/>
        <w:ind w:firstLine="3654" w:firstLineChars="1300"/>
        <w:jc w:val="both"/>
        <w:textAlignment w:val="auto"/>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委    托   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陕西锌业有限公司：</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Style w:val="9"/>
          <w:rFonts w:hint="eastAsia" w:ascii="宋体" w:hAnsi="宋体" w:eastAsia="宋体" w:cs="宋体"/>
          <w:sz w:val="28"/>
          <w:szCs w:val="28"/>
          <w:lang w:val="en-US" w:eastAsia="zh-CN" w:bidi="ar"/>
        </w:rPr>
      </w:pPr>
      <w:r>
        <w:rPr>
          <w:rStyle w:val="9"/>
          <w:rFonts w:hint="eastAsia" w:ascii="宋体" w:hAnsi="宋体" w:eastAsia="宋体" w:cs="宋体"/>
          <w:sz w:val="28"/>
          <w:szCs w:val="28"/>
          <w:lang w:val="en-US" w:eastAsia="zh-CN" w:bidi="ar"/>
        </w:rPr>
        <w:t>兹有我公司参与贵公司于</w:t>
      </w:r>
      <w:r>
        <w:rPr>
          <w:rStyle w:val="10"/>
          <w:rFonts w:hint="eastAsia" w:ascii="宋体" w:hAnsi="宋体" w:eastAsia="宋体" w:cs="宋体"/>
          <w:sz w:val="28"/>
          <w:szCs w:val="28"/>
          <w:lang w:val="en-US" w:eastAsia="zh-CN" w:bidi="ar"/>
        </w:rPr>
        <w:t xml:space="preserve">    </w:t>
      </w:r>
      <w:r>
        <w:rPr>
          <w:rStyle w:val="10"/>
          <w:rFonts w:hint="eastAsia" w:ascii="宋体" w:hAnsi="宋体" w:eastAsia="宋体" w:cs="宋体"/>
          <w:sz w:val="28"/>
          <w:szCs w:val="28"/>
          <w:u w:val="none"/>
          <w:lang w:val="en-US" w:eastAsia="zh-CN" w:bidi="ar"/>
        </w:rPr>
        <w:t xml:space="preserve"> </w:t>
      </w:r>
      <w:r>
        <w:rPr>
          <w:rStyle w:val="9"/>
          <w:rFonts w:hint="eastAsia" w:ascii="宋体" w:hAnsi="宋体" w:eastAsia="宋体" w:cs="宋体"/>
          <w:sz w:val="28"/>
          <w:szCs w:val="28"/>
          <w:lang w:val="en-US" w:eastAsia="zh-CN" w:bidi="ar"/>
        </w:rPr>
        <w:t>年</w:t>
      </w:r>
      <w:r>
        <w:rPr>
          <w:rStyle w:val="10"/>
          <w:rFonts w:hint="eastAsia" w:ascii="宋体" w:hAnsi="宋体" w:eastAsia="宋体" w:cs="宋体"/>
          <w:sz w:val="28"/>
          <w:szCs w:val="28"/>
          <w:lang w:val="en-US" w:eastAsia="zh-CN" w:bidi="ar"/>
        </w:rPr>
        <w:t xml:space="preserve">   </w:t>
      </w:r>
      <w:r>
        <w:rPr>
          <w:rStyle w:val="9"/>
          <w:rFonts w:hint="eastAsia" w:ascii="宋体" w:hAnsi="宋体" w:eastAsia="宋体" w:cs="宋体"/>
          <w:sz w:val="28"/>
          <w:szCs w:val="28"/>
          <w:lang w:val="en-US" w:eastAsia="zh-CN" w:bidi="ar"/>
        </w:rPr>
        <w:t>月</w:t>
      </w:r>
      <w:r>
        <w:rPr>
          <w:rStyle w:val="10"/>
          <w:rFonts w:hint="eastAsia" w:ascii="宋体" w:hAnsi="宋体" w:eastAsia="宋体" w:cs="宋体"/>
          <w:sz w:val="28"/>
          <w:szCs w:val="28"/>
          <w:lang w:val="en-US" w:eastAsia="zh-CN" w:bidi="ar"/>
        </w:rPr>
        <w:t xml:space="preserve">   </w:t>
      </w:r>
      <w:r>
        <w:rPr>
          <w:rStyle w:val="9"/>
          <w:rFonts w:hint="eastAsia" w:ascii="宋体" w:hAnsi="宋体" w:eastAsia="宋体" w:cs="宋体"/>
          <w:sz w:val="28"/>
          <w:szCs w:val="28"/>
          <w:lang w:val="en-US" w:eastAsia="zh-CN" w:bidi="ar"/>
        </w:rPr>
        <w:t>日发布的</w:t>
      </w:r>
      <w:r>
        <w:rPr>
          <w:rStyle w:val="9"/>
          <w:rFonts w:hint="eastAsia" w:ascii="宋体" w:hAnsi="宋体" w:eastAsia="宋体" w:cs="宋体"/>
          <w:sz w:val="28"/>
          <w:szCs w:val="28"/>
          <w:u w:val="single"/>
          <w:lang w:val="en-US" w:eastAsia="zh-CN" w:bidi="ar"/>
        </w:rPr>
        <w:t xml:space="preserve">       </w:t>
      </w:r>
      <w:r>
        <w:rPr>
          <w:rStyle w:val="9"/>
          <w:rFonts w:hint="eastAsia" w:ascii="宋体" w:hAnsi="宋体" w:eastAsia="宋体" w:cs="宋体"/>
          <w:sz w:val="28"/>
          <w:szCs w:val="28"/>
          <w:lang w:val="en-US" w:eastAsia="zh-CN" w:bidi="ar"/>
        </w:rPr>
        <w:t>竞价项目，委托贵公司将（□尚欠我公司货款□前期在贵公司保证金账户中存有保证金）¥</w:t>
      </w:r>
      <w:r>
        <w:rPr>
          <w:rStyle w:val="9"/>
          <w:rFonts w:hint="eastAsia" w:ascii="宋体" w:hAnsi="宋体" w:eastAsia="宋体" w:cs="宋体"/>
          <w:sz w:val="28"/>
          <w:szCs w:val="28"/>
          <w:u w:val="single"/>
          <w:lang w:val="en-US" w:eastAsia="zh-CN" w:bidi="ar"/>
        </w:rPr>
        <w:t xml:space="preserve">             </w:t>
      </w:r>
      <w:r>
        <w:rPr>
          <w:rStyle w:val="9"/>
          <w:rFonts w:hint="eastAsia" w:ascii="宋体" w:hAnsi="宋体" w:eastAsia="宋体" w:cs="宋体"/>
          <w:sz w:val="28"/>
          <w:szCs w:val="28"/>
          <w:lang w:val="en-US" w:eastAsia="zh-CN" w:bidi="ar"/>
        </w:rPr>
        <w:t>元大写</w:t>
      </w:r>
      <w:r>
        <w:rPr>
          <w:rStyle w:val="9"/>
          <w:rFonts w:hint="eastAsia" w:ascii="宋体" w:hAnsi="宋体" w:eastAsia="宋体" w:cs="宋体"/>
          <w:sz w:val="28"/>
          <w:szCs w:val="28"/>
          <w:u w:val="single"/>
          <w:lang w:val="en-US" w:eastAsia="zh-CN" w:bidi="ar"/>
        </w:rPr>
        <w:t xml:space="preserve">                        </w:t>
      </w:r>
      <w:r>
        <w:rPr>
          <w:rStyle w:val="9"/>
          <w:rFonts w:hint="eastAsia" w:ascii="宋体" w:hAnsi="宋体" w:eastAsia="宋体" w:cs="宋体"/>
          <w:sz w:val="28"/>
          <w:szCs w:val="28"/>
          <w:lang w:val="en-US" w:eastAsia="zh-CN" w:bidi="ar"/>
        </w:rPr>
        <w:t>转为此竞价保证金。</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特此委托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3640" w:firstLineChars="1300"/>
        <w:textAlignment w:val="auto"/>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参与竞价方（盖章）：</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                     法人（委托人）签字：</w:t>
      </w:r>
    </w:p>
    <w:p>
      <w:pPr>
        <w:keepNext w:val="0"/>
        <w:keepLines w:val="0"/>
        <w:pageBreakBefore w:val="0"/>
        <w:widowControl w:val="0"/>
        <w:kinsoku/>
        <w:wordWrap/>
        <w:overflowPunct/>
        <w:topLinePunct w:val="0"/>
        <w:autoSpaceDE/>
        <w:autoSpaceDN/>
        <w:bidi w:val="0"/>
        <w:adjustRightInd/>
        <w:snapToGrid/>
        <w:spacing w:line="460" w:lineRule="exact"/>
        <w:ind w:firstLine="3640" w:firstLineChars="1300"/>
        <w:textAlignment w:val="auto"/>
      </w:pPr>
      <w:r>
        <w:rPr>
          <w:rStyle w:val="9"/>
          <w:rFonts w:hint="eastAsia" w:ascii="宋体" w:hAnsi="宋体" w:eastAsia="宋体" w:cs="宋体"/>
          <w:sz w:val="28"/>
          <w:szCs w:val="28"/>
          <w:lang w:val="en-US" w:eastAsia="zh-CN" w:bidi="ar"/>
        </w:rPr>
        <w:t>参与竞价时间：    年    月    日</w:t>
      </w:r>
      <w:bookmarkStart w:id="0" w:name="_GoBack"/>
      <w:bookmarkEnd w:id="0"/>
    </w:p>
    <w:sectPr>
      <w:pgSz w:w="11906" w:h="16838"/>
      <w:pgMar w:top="1383" w:right="1519" w:bottom="132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DE264A"/>
    <w:multiLevelType w:val="singleLevel"/>
    <w:tmpl w:val="6ADE264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ODczYmMzOTcyYmM0NzgyNTU5ODFiNzc0MzFlMTQifQ=="/>
  </w:docVars>
  <w:rsids>
    <w:rsidRoot w:val="208D48DB"/>
    <w:rsid w:val="208D48DB"/>
    <w:rsid w:val="7B2757C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customStyle="1" w:styleId="5">
    <w:name w:val="font81"/>
    <w:basedOn w:val="3"/>
    <w:autoRedefine/>
    <w:qFormat/>
    <w:uiPriority w:val="0"/>
    <w:rPr>
      <w:rFonts w:hint="eastAsia" w:ascii="宋体" w:hAnsi="宋体" w:eastAsia="宋体" w:cs="宋体"/>
      <w:color w:val="000000"/>
      <w:sz w:val="24"/>
      <w:szCs w:val="24"/>
      <w:u w:val="none"/>
    </w:rPr>
  </w:style>
  <w:style w:type="character" w:customStyle="1" w:styleId="6">
    <w:name w:val="font41"/>
    <w:basedOn w:val="3"/>
    <w:autoRedefine/>
    <w:qFormat/>
    <w:uiPriority w:val="0"/>
    <w:rPr>
      <w:rFonts w:hint="eastAsia" w:ascii="宋体" w:hAnsi="宋体" w:eastAsia="宋体" w:cs="宋体"/>
      <w:b/>
      <w:bCs/>
      <w:color w:val="000000"/>
      <w:sz w:val="28"/>
      <w:szCs w:val="28"/>
      <w:u w:val="single"/>
    </w:rPr>
  </w:style>
  <w:style w:type="character" w:customStyle="1" w:styleId="7">
    <w:name w:val="font61"/>
    <w:basedOn w:val="3"/>
    <w:qFormat/>
    <w:uiPriority w:val="0"/>
    <w:rPr>
      <w:rFonts w:hint="eastAsia" w:ascii="宋体" w:hAnsi="宋体" w:eastAsia="宋体" w:cs="宋体"/>
      <w:color w:val="000000"/>
      <w:sz w:val="28"/>
      <w:szCs w:val="28"/>
      <w:u w:val="none"/>
    </w:rPr>
  </w:style>
  <w:style w:type="character" w:customStyle="1" w:styleId="8">
    <w:name w:val="font101"/>
    <w:basedOn w:val="3"/>
    <w:autoRedefine/>
    <w:qFormat/>
    <w:uiPriority w:val="0"/>
    <w:rPr>
      <w:rFonts w:hint="eastAsia" w:ascii="宋体" w:hAnsi="宋体" w:eastAsia="宋体" w:cs="宋体"/>
      <w:color w:val="000000"/>
      <w:sz w:val="32"/>
      <w:szCs w:val="32"/>
      <w:u w:val="none"/>
    </w:rPr>
  </w:style>
  <w:style w:type="character" w:customStyle="1" w:styleId="9">
    <w:name w:val="font01"/>
    <w:basedOn w:val="3"/>
    <w:autoRedefine/>
    <w:qFormat/>
    <w:uiPriority w:val="0"/>
    <w:rPr>
      <w:rFonts w:hint="eastAsia" w:ascii="宋体" w:hAnsi="宋体" w:eastAsia="宋体" w:cs="宋体"/>
      <w:color w:val="000000"/>
      <w:sz w:val="24"/>
      <w:szCs w:val="24"/>
      <w:u w:val="none"/>
    </w:rPr>
  </w:style>
  <w:style w:type="character" w:customStyle="1" w:styleId="10">
    <w:name w:val="font112"/>
    <w:basedOn w:val="3"/>
    <w:autoRedefine/>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475</Words>
  <Characters>504</Characters>
  <Lines>0</Lines>
  <Paragraphs>0</Paragraphs>
  <TotalTime>2</TotalTime>
  <ScaleCrop>false</ScaleCrop>
  <LinksUpToDate>false</LinksUpToDate>
  <CharactersWithSpaces>656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2024-03-28T08:14:00Z</dcterms:created>
  <dc:creator>瞬间无语</dc:creator>
  <cp:lastModifiedBy>瞬间无语</cp:lastModifiedBy>
  <cp:lastPrinted>2024-03-28T08:18:00Z</cp:lastPrinted>
  <dcterms:modified xsi:type="dcterms:W3CDTF">2024-07-05T01:33:45Z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EC078BD24A734F8A830A616BCB5F269F_11</vt:lpwstr>
  </property>
</Properties>
</file>